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Dobrý den paní Šafaříková,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 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 xml:space="preserve">darování části podílu SMZ bytovému družstvu a rozdělení domů na jednotky tedy proběhne </w:t>
      </w:r>
      <w:proofErr w:type="spellStart"/>
      <w:r w:rsidRPr="00EC7F0F">
        <w:rPr>
          <w:rFonts w:ascii="Times New Roman" w:eastAsia="Times New Roman" w:hAnsi="Times New Roman" w:cs="Times New Roman"/>
          <w:szCs w:val="24"/>
          <w:lang w:eastAsia="cs-CZ"/>
        </w:rPr>
        <w:t>dvoukrokově</w:t>
      </w:r>
      <w:proofErr w:type="spellEnd"/>
      <w:r w:rsidRPr="00EC7F0F">
        <w:rPr>
          <w:rFonts w:ascii="Times New Roman" w:eastAsia="Times New Roman" w:hAnsi="Times New Roman" w:cs="Times New Roman"/>
          <w:szCs w:val="24"/>
          <w:lang w:eastAsia="cs-CZ"/>
        </w:rPr>
        <w:t xml:space="preserve"> takto: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 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72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b/>
          <w:bCs/>
          <w:szCs w:val="24"/>
          <w:lang w:eastAsia="cs-CZ"/>
        </w:rPr>
        <w:t>1)      darovací smlouva</w:t>
      </w:r>
      <w:r w:rsidRPr="00EC7F0F">
        <w:rPr>
          <w:rFonts w:ascii="Times New Roman" w:eastAsia="Times New Roman" w:hAnsi="Times New Roman" w:cs="Times New Roman"/>
          <w:szCs w:val="24"/>
          <w:lang w:eastAsia="cs-CZ"/>
        </w:rPr>
        <w:t xml:space="preserve"> 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a.       Rada a Zastupitelstvo schválí darování části podílu SMZ bytovému družstvu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proofErr w:type="spellStart"/>
      <w:r w:rsidRPr="00EC7F0F">
        <w:rPr>
          <w:rFonts w:ascii="Times New Roman" w:eastAsia="Times New Roman" w:hAnsi="Times New Roman" w:cs="Times New Roman"/>
          <w:szCs w:val="24"/>
          <w:lang w:eastAsia="cs-CZ"/>
        </w:rPr>
        <w:t>b</w:t>
      </w:r>
      <w:proofErr w:type="spellEnd"/>
      <w:r w:rsidRPr="00EC7F0F">
        <w:rPr>
          <w:rFonts w:ascii="Times New Roman" w:eastAsia="Times New Roman" w:hAnsi="Times New Roman" w:cs="Times New Roman"/>
          <w:szCs w:val="24"/>
          <w:lang w:eastAsia="cs-CZ"/>
        </w:rPr>
        <w:t xml:space="preserve">.       </w:t>
      </w:r>
      <w:proofErr w:type="gramStart"/>
      <w:r w:rsidRPr="00EC7F0F">
        <w:rPr>
          <w:rFonts w:ascii="Times New Roman" w:eastAsia="Times New Roman" w:hAnsi="Times New Roman" w:cs="Times New Roman"/>
          <w:szCs w:val="24"/>
          <w:lang w:eastAsia="cs-CZ"/>
        </w:rPr>
        <w:t>bude</w:t>
      </w:r>
      <w:proofErr w:type="gramEnd"/>
      <w:r w:rsidRPr="00EC7F0F">
        <w:rPr>
          <w:rFonts w:ascii="Times New Roman" w:eastAsia="Times New Roman" w:hAnsi="Times New Roman" w:cs="Times New Roman"/>
          <w:szCs w:val="24"/>
          <w:lang w:eastAsia="cs-CZ"/>
        </w:rPr>
        <w:t xml:space="preserve"> uzavřena darovací smlouva, která bude vložena do katastru nemovitostí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proofErr w:type="spellStart"/>
      <w:r w:rsidRPr="00EC7F0F">
        <w:rPr>
          <w:rFonts w:ascii="Times New Roman" w:eastAsia="Times New Roman" w:hAnsi="Times New Roman" w:cs="Times New Roman"/>
          <w:szCs w:val="24"/>
          <w:lang w:eastAsia="cs-CZ"/>
        </w:rPr>
        <w:t>c</w:t>
      </w:r>
      <w:proofErr w:type="spellEnd"/>
      <w:r w:rsidRPr="00EC7F0F">
        <w:rPr>
          <w:rFonts w:ascii="Times New Roman" w:eastAsia="Times New Roman" w:hAnsi="Times New Roman" w:cs="Times New Roman"/>
          <w:szCs w:val="24"/>
          <w:lang w:eastAsia="cs-CZ"/>
        </w:rPr>
        <w:t>.       na základě darovací smlouvy dojde ke snížení podílu SMZ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 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72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b/>
          <w:bCs/>
          <w:szCs w:val="24"/>
          <w:lang w:eastAsia="cs-CZ"/>
        </w:rPr>
        <w:t>2)      prohlášení vlastníka</w:t>
      </w:r>
      <w:r w:rsidRPr="00EC7F0F">
        <w:rPr>
          <w:rFonts w:ascii="Times New Roman" w:eastAsia="Times New Roman" w:hAnsi="Times New Roman" w:cs="Times New Roman"/>
          <w:b/>
          <w:bCs/>
          <w:szCs w:val="24"/>
          <w:lang w:val="en-US" w:eastAsia="cs-CZ"/>
        </w:rPr>
        <w:t>/</w:t>
      </w:r>
      <w:r w:rsidRPr="00EC7F0F">
        <w:rPr>
          <w:rFonts w:ascii="Times New Roman" w:eastAsia="Times New Roman" w:hAnsi="Times New Roman" w:cs="Times New Roman"/>
          <w:b/>
          <w:bCs/>
          <w:szCs w:val="24"/>
          <w:lang w:eastAsia="cs-CZ"/>
        </w:rPr>
        <w:t>částečné zrušení a vypořádání spoluvlastnictví v jednom dokumentu</w:t>
      </w:r>
      <w:r w:rsidRPr="00EC7F0F">
        <w:rPr>
          <w:rFonts w:ascii="Times New Roman" w:eastAsia="Times New Roman" w:hAnsi="Times New Roman" w:cs="Times New Roman"/>
          <w:szCs w:val="24"/>
          <w:lang w:eastAsia="cs-CZ"/>
        </w:rPr>
        <w:t xml:space="preserve"> 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a.       po provedení zápisu darovací smlouvy do katastru Rada a Zastupitelstvo schválí rozdělení domů na jednotky společně s částečným zrušením a vypořádáním podílového spoluvlastnictví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proofErr w:type="spellStart"/>
      <w:r w:rsidRPr="00EC7F0F">
        <w:rPr>
          <w:rFonts w:ascii="Times New Roman" w:eastAsia="Times New Roman" w:hAnsi="Times New Roman" w:cs="Times New Roman"/>
          <w:szCs w:val="24"/>
          <w:lang w:eastAsia="cs-CZ"/>
        </w:rPr>
        <w:t>b</w:t>
      </w:r>
      <w:proofErr w:type="spellEnd"/>
      <w:r w:rsidRPr="00EC7F0F">
        <w:rPr>
          <w:rFonts w:ascii="Times New Roman" w:eastAsia="Times New Roman" w:hAnsi="Times New Roman" w:cs="Times New Roman"/>
          <w:szCs w:val="24"/>
          <w:lang w:eastAsia="cs-CZ"/>
        </w:rPr>
        <w:t>.       SMZ a BDP podepíší prohlášení vlastníka</w:t>
      </w:r>
      <w:r w:rsidRPr="00EC7F0F">
        <w:rPr>
          <w:rFonts w:ascii="Times New Roman" w:eastAsia="Times New Roman" w:hAnsi="Times New Roman" w:cs="Times New Roman"/>
          <w:szCs w:val="24"/>
          <w:lang w:val="en-US" w:eastAsia="cs-CZ"/>
        </w:rPr>
        <w:t>/</w:t>
      </w:r>
      <w:r w:rsidRPr="00EC7F0F">
        <w:rPr>
          <w:rFonts w:ascii="Times New Roman" w:eastAsia="Times New Roman" w:hAnsi="Times New Roman" w:cs="Times New Roman"/>
          <w:szCs w:val="24"/>
          <w:lang w:eastAsia="cs-CZ"/>
        </w:rPr>
        <w:t>částečné zrušení a vypořádání podílového spoluvlastnictví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proofErr w:type="spellStart"/>
      <w:r w:rsidRPr="00EC7F0F">
        <w:rPr>
          <w:rFonts w:ascii="Times New Roman" w:eastAsia="Times New Roman" w:hAnsi="Times New Roman" w:cs="Times New Roman"/>
          <w:szCs w:val="24"/>
          <w:lang w:eastAsia="cs-CZ"/>
        </w:rPr>
        <w:t>c</w:t>
      </w:r>
      <w:proofErr w:type="spellEnd"/>
      <w:r w:rsidRPr="00EC7F0F">
        <w:rPr>
          <w:rFonts w:ascii="Times New Roman" w:eastAsia="Times New Roman" w:hAnsi="Times New Roman" w:cs="Times New Roman"/>
          <w:szCs w:val="24"/>
          <w:lang w:eastAsia="cs-CZ"/>
        </w:rPr>
        <w:t>.       prohlášení vlastníka rozdělí každý dům na byt zvláštního určení a druhou jednotku, která bude zahrnovat zbývající byty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proofErr w:type="spellStart"/>
      <w:r w:rsidRPr="00EC7F0F">
        <w:rPr>
          <w:rFonts w:ascii="Times New Roman" w:eastAsia="Times New Roman" w:hAnsi="Times New Roman" w:cs="Times New Roman"/>
          <w:szCs w:val="24"/>
          <w:lang w:eastAsia="cs-CZ"/>
        </w:rPr>
        <w:t>d</w:t>
      </w:r>
      <w:proofErr w:type="spellEnd"/>
      <w:r w:rsidRPr="00EC7F0F">
        <w:rPr>
          <w:rFonts w:ascii="Times New Roman" w:eastAsia="Times New Roman" w:hAnsi="Times New Roman" w:cs="Times New Roman"/>
          <w:szCs w:val="24"/>
          <w:lang w:eastAsia="cs-CZ"/>
        </w:rPr>
        <w:t>.       za běžných okolností by zůstaly obě jednotky ve spoluvlastnictví SMZ a BDP, přičemž podíl na obou jednotkách by odpovídal podílu nově vytvořenému darovací smlouvou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proofErr w:type="spellStart"/>
      <w:r w:rsidRPr="00EC7F0F">
        <w:rPr>
          <w:rFonts w:ascii="Times New Roman" w:eastAsia="Times New Roman" w:hAnsi="Times New Roman" w:cs="Times New Roman"/>
          <w:szCs w:val="24"/>
          <w:lang w:eastAsia="cs-CZ"/>
        </w:rPr>
        <w:t>e</w:t>
      </w:r>
      <w:proofErr w:type="spellEnd"/>
      <w:r w:rsidRPr="00EC7F0F">
        <w:rPr>
          <w:rFonts w:ascii="Times New Roman" w:eastAsia="Times New Roman" w:hAnsi="Times New Roman" w:cs="Times New Roman"/>
          <w:szCs w:val="24"/>
          <w:lang w:eastAsia="cs-CZ"/>
        </w:rPr>
        <w:t>.       v rámci rozdělení na jednotky však dojde zároveň k částečnému zrušení a vypořádání podílového spoluvlastnictví spočívajícímu v tom, že vlastníkem bytu zvláštního určení se stane výlučně SMZ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2160" w:hanging="18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                                                               i.      BDP přenechá svůj podíl, který by za běžných okolností mělo na bytu zvláštního určení, městu Zlín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2160" w:hanging="18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 xml:space="preserve">                                                             </w:t>
      </w:r>
      <w:proofErr w:type="spellStart"/>
      <w:r w:rsidRPr="00EC7F0F">
        <w:rPr>
          <w:rFonts w:ascii="Times New Roman" w:eastAsia="Times New Roman" w:hAnsi="Times New Roman" w:cs="Times New Roman"/>
          <w:szCs w:val="24"/>
          <w:lang w:eastAsia="cs-CZ"/>
        </w:rPr>
        <w:t>ii</w:t>
      </w:r>
      <w:proofErr w:type="spellEnd"/>
      <w:r w:rsidRPr="00EC7F0F">
        <w:rPr>
          <w:rFonts w:ascii="Times New Roman" w:eastAsia="Times New Roman" w:hAnsi="Times New Roman" w:cs="Times New Roman"/>
          <w:szCs w:val="24"/>
          <w:lang w:eastAsia="cs-CZ"/>
        </w:rPr>
        <w:t>.      SMZ za to recipročně přenechá BDP část svého spoluvlastnického podílu na druhé jednotce, která bude tvořena souborem bytů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2160" w:hanging="18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lastRenderedPageBreak/>
        <w:t xml:space="preserve">                                                           </w:t>
      </w:r>
      <w:proofErr w:type="spellStart"/>
      <w:r w:rsidRPr="00EC7F0F">
        <w:rPr>
          <w:rFonts w:ascii="Times New Roman" w:eastAsia="Times New Roman" w:hAnsi="Times New Roman" w:cs="Times New Roman"/>
          <w:szCs w:val="24"/>
          <w:lang w:eastAsia="cs-CZ"/>
        </w:rPr>
        <w:t>iii</w:t>
      </w:r>
      <w:proofErr w:type="spellEnd"/>
      <w:r w:rsidRPr="00EC7F0F">
        <w:rPr>
          <w:rFonts w:ascii="Times New Roman" w:eastAsia="Times New Roman" w:hAnsi="Times New Roman" w:cs="Times New Roman"/>
          <w:szCs w:val="24"/>
          <w:lang w:eastAsia="cs-CZ"/>
        </w:rPr>
        <w:t>.      výsledkem bude vlastnictví bytu zvláštního určení městem Zlín ze 100 % a spoluvlastnictví druhé jednotky, kde dojde ke snížení podílu SMZ na výslednou hodnotu 16,76 %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 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 xml:space="preserve">Prohlášení vlastníka muselo dle dřívější právní úpravy obsahovat mimo jiné též stanovy budoucího společenství vlastníků jednotek, pokud mělo vzniknout aspoň pět jednotek s alespoň třemi vlastníky, v opačném případě pak alespoň pravidla pro správu domu, pravidla pro užívání společných částí a příspěvky na náklady spojené se správou domu a pozemku. S účinností od </w:t>
      </w:r>
      <w:proofErr w:type="gramStart"/>
      <w:r w:rsidRPr="00EC7F0F">
        <w:rPr>
          <w:rFonts w:ascii="Times New Roman" w:eastAsia="Times New Roman" w:hAnsi="Times New Roman" w:cs="Times New Roman"/>
          <w:szCs w:val="24"/>
          <w:lang w:eastAsia="cs-CZ"/>
        </w:rPr>
        <w:t>1.7.2020</w:t>
      </w:r>
      <w:proofErr w:type="gramEnd"/>
      <w:r w:rsidRPr="00EC7F0F">
        <w:rPr>
          <w:rFonts w:ascii="Times New Roman" w:eastAsia="Times New Roman" w:hAnsi="Times New Roman" w:cs="Times New Roman"/>
          <w:szCs w:val="24"/>
          <w:lang w:eastAsia="cs-CZ"/>
        </w:rPr>
        <w:t xml:space="preserve"> tyto náležitosti již součástí prohlášení vlastníka obligatorně být nemusí.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 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Vzhledem k tomu, že prozatím zůstanou vlastníky jednotek dále SMZ a BDP, není dle mého názoru nezbytné do prohlášení vlastníka doplňovat pravidla pro správu domu, a to tím spíše, že je uzavřena Smlouva o správě společné věci. Nebylo by to praktické též s ohledem na předpoklad, že dojednání podmínek pravidel pro správu domu by bylo zdlouhavé a neumožnilo by tak relativně rychlé vymezení jednotek.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 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 xml:space="preserve">Pro přípravu prohlášení vlastníka prosím o zaslání </w:t>
      </w:r>
    </w:p>
    <w:p w:rsidR="00EC7F0F" w:rsidRPr="00EC7F0F" w:rsidRDefault="00EC7F0F" w:rsidP="00EC7F0F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aktuálního LV ke všem domům</w:t>
      </w:r>
    </w:p>
    <w:p w:rsidR="00EC7F0F" w:rsidRPr="00EC7F0F" w:rsidRDefault="00EC7F0F" w:rsidP="00EC7F0F">
      <w:pPr>
        <w:numPr>
          <w:ilvl w:val="0"/>
          <w:numId w:val="1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 xml:space="preserve">údajů o bytech/nebytových prostorech </w:t>
      </w:r>
    </w:p>
    <w:p w:rsidR="00EC7F0F" w:rsidRPr="00EC7F0F" w:rsidRDefault="00EC7F0F" w:rsidP="00EC7F0F">
      <w:pPr>
        <w:numPr>
          <w:ilvl w:val="1"/>
          <w:numId w:val="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označení jednotlivých bytů/nebytových prostor čísly a pojmenováním (byt, garáž, sklep apod.), včetně označení BZÚ</w:t>
      </w:r>
    </w:p>
    <w:p w:rsidR="00EC7F0F" w:rsidRPr="00EC7F0F" w:rsidRDefault="00EC7F0F" w:rsidP="00EC7F0F">
      <w:pPr>
        <w:numPr>
          <w:ilvl w:val="1"/>
          <w:numId w:val="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údaj o tom, ve kterém nadzemním podlaží se byt/nebytový prostor nachází</w:t>
      </w:r>
    </w:p>
    <w:p w:rsidR="00EC7F0F" w:rsidRPr="00EC7F0F" w:rsidRDefault="00EC7F0F" w:rsidP="00EC7F0F">
      <w:pPr>
        <w:numPr>
          <w:ilvl w:val="1"/>
          <w:numId w:val="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ideálně dispozice (např. 1+1, 2+</w:t>
      </w:r>
      <w:proofErr w:type="spellStart"/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kk</w:t>
      </w:r>
      <w:proofErr w:type="spellEnd"/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 xml:space="preserve"> apod.) + seznam místností v každém bytu/nebytovém prostoru a </w:t>
      </w:r>
      <w:r w:rsidRPr="00EC7F0F">
        <w:rPr>
          <w:rFonts w:ascii="Times New Roman" w:eastAsia="Times New Roman" w:hAnsi="Times New Roman" w:cs="Times New Roman"/>
          <w:b/>
          <w:bCs/>
          <w:szCs w:val="24"/>
          <w:highlight w:val="yellow"/>
          <w:lang w:eastAsia="cs-CZ"/>
        </w:rPr>
        <w:t>užitnou plochu</w:t>
      </w: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 xml:space="preserve"> každé místnosti (volný prostor mezi stěnami, který je skutečně k dispozici pro užívání, je třeba nezaměňovat s podlahovou plochou – viz dále), ale není to nezbytně nutné, nejde o povinnou náležitost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Courier New" w:eastAsia="Times New Roman" w:hAnsi="Courier New" w:cs="Courier New"/>
          <w:szCs w:val="24"/>
          <w:highlight w:val="yellow"/>
        </w:rPr>
        <w:t xml:space="preserve">o   </w:t>
      </w:r>
      <w:r w:rsidRPr="00EC7F0F">
        <w:rPr>
          <w:rFonts w:ascii="Times New Roman" w:eastAsia="Times New Roman" w:hAnsi="Times New Roman" w:cs="Times New Roman"/>
          <w:b/>
          <w:bCs/>
          <w:szCs w:val="24"/>
          <w:highlight w:val="yellow"/>
          <w:lang w:eastAsia="cs-CZ"/>
        </w:rPr>
        <w:t>podlahovou plochu</w:t>
      </w: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 xml:space="preserve"> každého bytu/nebytového prostoru (vypočítává se podle nařízení vlády č. 366/2013 Sb.) 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216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Wingdings" w:eastAsia="Times New Roman" w:hAnsi="Wingdings" w:cs="Times New Roman"/>
          <w:szCs w:val="24"/>
          <w:highlight w:val="yellow"/>
        </w:rPr>
        <w:t></w:t>
      </w:r>
      <w:r w:rsidRPr="00EC7F0F">
        <w:rPr>
          <w:rFonts w:ascii="Wingdings" w:eastAsia="Times New Roman" w:hAnsi="Wingdings" w:cs="Times New Roman"/>
          <w:szCs w:val="24"/>
          <w:highlight w:val="yellow"/>
        </w:rPr>
        <w:t></w:t>
      </w:r>
      <w:r w:rsidRPr="00EC7F0F">
        <w:rPr>
          <w:rFonts w:ascii="Wingdings" w:eastAsia="Times New Roman" w:hAnsi="Wingdings" w:cs="Times New Roman"/>
          <w:szCs w:val="24"/>
          <w:highlight w:val="yellow"/>
        </w:rPr>
        <w:t></w:t>
      </w:r>
      <w:r w:rsidRPr="00EC7F0F">
        <w:rPr>
          <w:rFonts w:ascii="Times New Roman" w:eastAsia="Times New Roman" w:hAnsi="Times New Roman" w:cs="Times New Roman"/>
          <w:szCs w:val="24"/>
          <w:highlight w:val="yellow"/>
        </w:rPr>
        <w:t>zjednodušeně řečeno se do podlahové plochy počítá veškerý prostor uvnitř bytu/</w:t>
      </w:r>
      <w:proofErr w:type="spellStart"/>
      <w:r w:rsidRPr="00EC7F0F">
        <w:rPr>
          <w:rFonts w:ascii="Times New Roman" w:eastAsia="Times New Roman" w:hAnsi="Times New Roman" w:cs="Times New Roman"/>
          <w:szCs w:val="24"/>
          <w:highlight w:val="yellow"/>
        </w:rPr>
        <w:t>nebytu</w:t>
      </w:r>
      <w:proofErr w:type="spellEnd"/>
      <w:r w:rsidRPr="00EC7F0F">
        <w:rPr>
          <w:rFonts w:ascii="Times New Roman" w:eastAsia="Times New Roman" w:hAnsi="Times New Roman" w:cs="Times New Roman"/>
          <w:szCs w:val="24"/>
          <w:highlight w:val="yellow"/>
        </w:rPr>
        <w:t xml:space="preserve"> ohraničený vnitřní stranou vnějších stěn bytu/</w:t>
      </w:r>
      <w:proofErr w:type="spellStart"/>
      <w:r w:rsidRPr="00EC7F0F">
        <w:rPr>
          <w:rFonts w:ascii="Times New Roman" w:eastAsia="Times New Roman" w:hAnsi="Times New Roman" w:cs="Times New Roman"/>
          <w:szCs w:val="24"/>
          <w:highlight w:val="yellow"/>
        </w:rPr>
        <w:t>nebytu</w:t>
      </w:r>
      <w:proofErr w:type="spellEnd"/>
      <w:r w:rsidRPr="00EC7F0F">
        <w:rPr>
          <w:rFonts w:ascii="Times New Roman" w:eastAsia="Times New Roman" w:hAnsi="Times New Roman" w:cs="Times New Roman"/>
          <w:szCs w:val="24"/>
          <w:highlight w:val="yellow"/>
        </w:rPr>
        <w:t xml:space="preserve"> 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288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Symbol" w:eastAsia="Times New Roman" w:hAnsi="Symbol" w:cs="Times New Roman"/>
          <w:szCs w:val="24"/>
          <w:highlight w:val="yellow"/>
        </w:rPr>
        <w:t>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</w:t>
      </w:r>
      <w:r w:rsidRPr="00EC7F0F">
        <w:rPr>
          <w:rFonts w:ascii="Times New Roman" w:eastAsia="Times New Roman" w:hAnsi="Times New Roman" w:cs="Times New Roman"/>
          <w:szCs w:val="24"/>
          <w:highlight w:val="yellow"/>
        </w:rPr>
        <w:t>počítá se tam tedy i plocha zastavěná nosnými i nenosnými stěnami uvnitř bytu/</w:t>
      </w:r>
      <w:proofErr w:type="spellStart"/>
      <w:r w:rsidRPr="00EC7F0F">
        <w:rPr>
          <w:rFonts w:ascii="Times New Roman" w:eastAsia="Times New Roman" w:hAnsi="Times New Roman" w:cs="Times New Roman"/>
          <w:szCs w:val="24"/>
          <w:highlight w:val="yellow"/>
        </w:rPr>
        <w:t>nebytu</w:t>
      </w:r>
      <w:proofErr w:type="spellEnd"/>
    </w:p>
    <w:p w:rsidR="00EC7F0F" w:rsidRPr="00EC7F0F" w:rsidRDefault="00EC7F0F" w:rsidP="00EC7F0F">
      <w:pPr>
        <w:spacing w:before="100" w:beforeAutospacing="1" w:after="100" w:afterAutospacing="1" w:line="240" w:lineRule="auto"/>
        <w:ind w:left="288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Symbol" w:eastAsia="Times New Roman" w:hAnsi="Symbol" w:cs="Times New Roman"/>
          <w:szCs w:val="24"/>
          <w:highlight w:val="yellow"/>
        </w:rPr>
        <w:t>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</w:rPr>
        <w:t></w:t>
      </w:r>
      <w:r w:rsidRPr="00EC7F0F">
        <w:rPr>
          <w:rFonts w:ascii="Times New Roman" w:eastAsia="Times New Roman" w:hAnsi="Times New Roman" w:cs="Times New Roman"/>
          <w:szCs w:val="24"/>
          <w:highlight w:val="yellow"/>
        </w:rPr>
        <w:t>nepočítá se tam plocha pod vnějšími stěnami bytu/</w:t>
      </w:r>
      <w:proofErr w:type="spellStart"/>
      <w:r w:rsidRPr="00EC7F0F">
        <w:rPr>
          <w:rFonts w:ascii="Times New Roman" w:eastAsia="Times New Roman" w:hAnsi="Times New Roman" w:cs="Times New Roman"/>
          <w:szCs w:val="24"/>
          <w:highlight w:val="yellow"/>
        </w:rPr>
        <w:t>nebytu</w:t>
      </w:r>
      <w:proofErr w:type="spellEnd"/>
    </w:p>
    <w:p w:rsidR="00EC7F0F" w:rsidRPr="00EC7F0F" w:rsidRDefault="00EC7F0F" w:rsidP="00EC7F0F">
      <w:pPr>
        <w:spacing w:before="100" w:beforeAutospacing="1" w:after="100" w:afterAutospacing="1" w:line="240" w:lineRule="auto"/>
        <w:ind w:left="216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Wingdings" w:eastAsia="Times New Roman" w:hAnsi="Wingdings" w:cs="Times New Roman"/>
          <w:szCs w:val="24"/>
          <w:highlight w:val="yellow"/>
        </w:rPr>
        <w:lastRenderedPageBreak/>
        <w:t></w:t>
      </w:r>
      <w:r w:rsidRPr="00EC7F0F">
        <w:rPr>
          <w:rFonts w:ascii="Wingdings" w:eastAsia="Times New Roman" w:hAnsi="Wingdings" w:cs="Times New Roman"/>
          <w:szCs w:val="24"/>
          <w:highlight w:val="yellow"/>
        </w:rPr>
        <w:t></w:t>
      </w:r>
      <w:r w:rsidRPr="00EC7F0F">
        <w:rPr>
          <w:rFonts w:ascii="Wingdings" w:eastAsia="Times New Roman" w:hAnsi="Wingdings" w:cs="Times New Roman"/>
          <w:szCs w:val="24"/>
          <w:highlight w:val="yellow"/>
        </w:rPr>
        <w:t></w:t>
      </w:r>
      <w:r w:rsidRPr="00EC7F0F">
        <w:rPr>
          <w:rFonts w:ascii="Times New Roman" w:eastAsia="Times New Roman" w:hAnsi="Times New Roman" w:cs="Times New Roman"/>
          <w:szCs w:val="24"/>
          <w:highlight w:val="yellow"/>
        </w:rPr>
        <w:t>podrobně je to popsána v § 2 a 3 nařízení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72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Symbol" w:eastAsia="Times New Roman" w:hAnsi="Symbol" w:cs="Times New Roman"/>
          <w:szCs w:val="24"/>
          <w:highlight w:val="yellow"/>
          <w:lang w:eastAsia="cs-CZ"/>
        </w:rPr>
        <w:t></w:t>
      </w:r>
      <w:r w:rsidRPr="00EC7F0F">
        <w:rPr>
          <w:rFonts w:ascii="Symbol" w:eastAsia="Times New Roman" w:hAnsi="Symbol" w:cs="Times New Roman"/>
          <w:szCs w:val="24"/>
          <w:highlight w:val="yellow"/>
          <w:lang w:eastAsia="cs-CZ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  <w:lang w:eastAsia="cs-CZ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  <w:lang w:eastAsia="cs-CZ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  <w:lang w:eastAsia="cs-CZ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  <w:lang w:eastAsia="cs-CZ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  <w:lang w:eastAsia="cs-CZ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  <w:lang w:eastAsia="cs-CZ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  <w:lang w:eastAsia="cs-CZ"/>
        </w:rPr>
        <w:t></w:t>
      </w:r>
      <w:r w:rsidRPr="00EC7F0F">
        <w:rPr>
          <w:rFonts w:ascii="Symbol" w:eastAsia="Times New Roman" w:hAnsi="Symbol" w:cs="Times New Roman"/>
          <w:szCs w:val="24"/>
          <w:highlight w:val="yellow"/>
          <w:lang w:eastAsia="cs-CZ"/>
        </w:rPr>
        <w:t></w:t>
      </w: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 xml:space="preserve">schematické nákresy jednotlivých podlaží, ze kterých musí vyplývat umístění bytů/nebytových prostor a společných prostor (společné prostory jsou všechny ostatní prostory v domě, které nejsou bytem nebo nebytovým prostorem) 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proofErr w:type="gramStart"/>
      <w:r w:rsidRPr="00EC7F0F">
        <w:rPr>
          <w:rFonts w:ascii="Courier New" w:eastAsia="Times New Roman" w:hAnsi="Courier New" w:cs="Courier New"/>
          <w:szCs w:val="24"/>
          <w:highlight w:val="yellow"/>
          <w:lang w:eastAsia="cs-CZ"/>
        </w:rPr>
        <w:t xml:space="preserve">o   </w:t>
      </w: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není</w:t>
      </w:r>
      <w:proofErr w:type="gramEnd"/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 xml:space="preserve"> třeba kreslit jednotlivé pokoje, postačí vnější stěny každé jednotky 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216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Wingdings" w:eastAsia="Times New Roman" w:hAnsi="Wingdings" w:cs="Times New Roman"/>
          <w:szCs w:val="24"/>
          <w:highlight w:val="yellow"/>
          <w:lang w:eastAsia="cs-CZ"/>
        </w:rPr>
        <w:t></w:t>
      </w:r>
      <w:r w:rsidRPr="00EC7F0F">
        <w:rPr>
          <w:rFonts w:ascii="Wingdings" w:eastAsia="Times New Roman" w:hAnsi="Wingdings" w:cs="Times New Roman"/>
          <w:szCs w:val="24"/>
          <w:highlight w:val="yellow"/>
          <w:lang w:eastAsia="cs-CZ"/>
        </w:rPr>
        <w:t></w:t>
      </w:r>
      <w:r w:rsidRPr="00EC7F0F">
        <w:rPr>
          <w:rFonts w:ascii="Wingdings" w:eastAsia="Times New Roman" w:hAnsi="Wingdings" w:cs="Times New Roman"/>
          <w:szCs w:val="24"/>
          <w:highlight w:val="yellow"/>
          <w:lang w:eastAsia="cs-CZ"/>
        </w:rPr>
        <w:t></w:t>
      </w: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ukázku, jak to může vypadat, posílám v příloze emailu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Courier New" w:eastAsia="Times New Roman" w:hAnsi="Courier New" w:cs="Courier New"/>
          <w:szCs w:val="24"/>
          <w:highlight w:val="yellow"/>
          <w:lang w:eastAsia="cs-CZ"/>
        </w:rPr>
        <w:t xml:space="preserve">o   </w:t>
      </w:r>
      <w:proofErr w:type="gramStart"/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pokud</w:t>
      </w:r>
      <w:proofErr w:type="gramEnd"/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 xml:space="preserve"> je součástí domu i nějaký balkon, lodžie, terasa nebo něco podobného, musí se to na nákresu též objevit, je to též společný prostor, ale může být dle povahy ve výlučném užívání vlastníka některé z jednotek</w:t>
      </w:r>
    </w:p>
    <w:p w:rsidR="00EC7F0F" w:rsidRPr="00EC7F0F" w:rsidRDefault="00EC7F0F" w:rsidP="00EC7F0F">
      <w:pPr>
        <w:spacing w:before="100" w:beforeAutospacing="1" w:after="100" w:afterAutospacing="1" w:line="240" w:lineRule="auto"/>
        <w:ind w:left="1440" w:hanging="360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proofErr w:type="gramStart"/>
      <w:r w:rsidRPr="00EC7F0F">
        <w:rPr>
          <w:rFonts w:ascii="Courier New" w:eastAsia="Times New Roman" w:hAnsi="Courier New" w:cs="Courier New"/>
          <w:szCs w:val="24"/>
          <w:highlight w:val="yellow"/>
          <w:lang w:eastAsia="cs-CZ"/>
        </w:rPr>
        <w:t xml:space="preserve">o   </w:t>
      </w: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u společných prostor, které</w:t>
      </w:r>
      <w:proofErr w:type="gramEnd"/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 xml:space="preserve"> jsou určené pro výlučné užívání vlastníku určitého bytu/</w:t>
      </w:r>
      <w:proofErr w:type="spellStart"/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nebytu</w:t>
      </w:r>
      <w:proofErr w:type="spellEnd"/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, též informaci, který byt/</w:t>
      </w:r>
      <w:proofErr w:type="spellStart"/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nebyt</w:t>
      </w:r>
      <w:proofErr w:type="spellEnd"/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 xml:space="preserve"> má právo výlučného užívání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highlight w:val="yellow"/>
          <w:lang w:eastAsia="cs-CZ"/>
        </w:rPr>
        <w:t>Součástí prohlášení vlastníka má být též určení a popis společných částí. Ty určuje návodně shora zmiňované nařízení vlády č. 366/2013 Sb. v paragrafech 4 – 6, přesné znění lze doladit dle skutečnosti a potřeb BDP či SMZ. Vymezení společných částí nařízením vlády není kogentní dle potřeby je tedy možné je upravit.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 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Součástí prohlášení musí být též údaje o věcných a jiných právech a závadách, které přecházejí se vznikem vlastnického práva k jednotkám na všechny vlastníky jednotek nebo jen na některé z nich. Zde postačí zpravidla uvedení věcných práv zapsaných v katastru, které zjistím z výpisu z KN, případně je zde možné doplnit dle potřeby další závady či závazky, které na vlastníky přechází. Není nezbytné uvádět informace o smlouvách o dodávkách energií, odvozu odpadu apod.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szCs w:val="24"/>
          <w:lang w:eastAsia="cs-CZ"/>
        </w:rPr>
        <w:t> 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color w:val="000000"/>
          <w:szCs w:val="24"/>
          <w:lang w:eastAsia="cs-CZ"/>
        </w:rPr>
        <w:t>S pozdravem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color w:val="000000"/>
          <w:szCs w:val="24"/>
          <w:lang w:eastAsia="cs-CZ"/>
        </w:rPr>
        <w:t> 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color w:val="000000"/>
          <w:szCs w:val="24"/>
          <w:lang w:eastAsia="cs-CZ"/>
        </w:rPr>
        <w:t>Jiří Dostál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color w:val="000000"/>
          <w:szCs w:val="24"/>
          <w:lang w:eastAsia="cs-CZ"/>
        </w:rPr>
        <w:t> 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b/>
          <w:bCs/>
          <w:color w:val="000000"/>
          <w:szCs w:val="24"/>
          <w:lang w:eastAsia="cs-CZ"/>
        </w:rPr>
        <w:t>Mgr. Jiří Dostál, advokát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color w:val="000000"/>
          <w:szCs w:val="24"/>
          <w:lang w:eastAsia="cs-CZ"/>
        </w:rPr>
        <w:t>ČAK: 14260, IČO: 74320963</w:t>
      </w:r>
      <w:r w:rsidRPr="00EC7F0F">
        <w:rPr>
          <w:rFonts w:ascii="Times New Roman" w:eastAsia="Times New Roman" w:hAnsi="Times New Roman" w:cs="Times New Roman"/>
          <w:color w:val="000000"/>
          <w:szCs w:val="24"/>
          <w:lang w:eastAsia="cs-CZ"/>
        </w:rPr>
        <w:br/>
        <w:t>Věstonická 4289/12, 628 00 Brno</w:t>
      </w:r>
    </w:p>
    <w:p w:rsidR="00EC7F0F" w:rsidRPr="00EC7F0F" w:rsidRDefault="00EC7F0F" w:rsidP="00EC7F0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Cs w:val="24"/>
          <w:lang w:eastAsia="cs-CZ"/>
        </w:rPr>
      </w:pPr>
      <w:r w:rsidRPr="00EC7F0F">
        <w:rPr>
          <w:rFonts w:ascii="Times New Roman" w:eastAsia="Times New Roman" w:hAnsi="Times New Roman" w:cs="Times New Roman"/>
          <w:color w:val="000000"/>
          <w:szCs w:val="24"/>
          <w:lang w:eastAsia="cs-CZ"/>
        </w:rPr>
        <w:t xml:space="preserve">+ 420 777 229 630  |  </w:t>
      </w:r>
      <w:hyperlink r:id="rId5" w:tgtFrame="_blank" w:history="1">
        <w:r w:rsidRPr="00EC7F0F">
          <w:rPr>
            <w:rFonts w:ascii="Times New Roman" w:eastAsia="Times New Roman" w:hAnsi="Times New Roman" w:cs="Times New Roman"/>
            <w:color w:val="0000FF"/>
            <w:szCs w:val="24"/>
            <w:u w:val="single"/>
            <w:lang w:eastAsia="cs-CZ"/>
          </w:rPr>
          <w:t>dostal@mgrdostal.cz</w:t>
        </w:r>
      </w:hyperlink>
    </w:p>
    <w:p w:rsidR="007A0882" w:rsidRDefault="007A0882"/>
    <w:sectPr w:rsidR="007A0882" w:rsidSect="007A08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8101B7"/>
    <w:multiLevelType w:val="multilevel"/>
    <w:tmpl w:val="E1E21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1C33E90"/>
    <w:multiLevelType w:val="multilevel"/>
    <w:tmpl w:val="A68E0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C7F0F"/>
    <w:rsid w:val="00450F4C"/>
    <w:rsid w:val="00755493"/>
    <w:rsid w:val="007A0882"/>
    <w:rsid w:val="008E202E"/>
    <w:rsid w:val="00B07F94"/>
    <w:rsid w:val="00EC7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07F94"/>
    <w:pPr>
      <w:jc w:val="both"/>
    </w:pPr>
    <w:rPr>
      <w:rFonts w:ascii="Arial" w:hAnsi="Arial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-wm-msonormal">
    <w:name w:val="-wm-msonormal"/>
    <w:basedOn w:val="Normln"/>
    <w:rsid w:val="00EC7F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cs-CZ"/>
    </w:rPr>
  </w:style>
  <w:style w:type="paragraph" w:customStyle="1" w:styleId="-wm-msolistparagraph">
    <w:name w:val="-wm-msolistparagraph"/>
    <w:basedOn w:val="Normln"/>
    <w:rsid w:val="00EC7F0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EC7F0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0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ostal@akfiala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803</Words>
  <Characters>4742</Characters>
  <Application>Microsoft Office Word</Application>
  <DocSecurity>0</DocSecurity>
  <Lines>39</Lines>
  <Paragraphs>11</Paragraphs>
  <ScaleCrop>false</ScaleCrop>
  <Company/>
  <LinksUpToDate>false</LinksUpToDate>
  <CharactersWithSpaces>5534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1</cp:revision>
  <dcterms:created xsi:type="dcterms:W3CDTF">2023-05-17T07:33:00Z</dcterms:created>
  <dcterms:modified xsi:type="dcterms:W3CDTF">2023-05-17T07:34:00Z</dcterms:modified>
</cp:coreProperties>
</file>